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6884" w14:textId="1F60B66B" w:rsidR="00686BFF" w:rsidRPr="00686BFF" w:rsidRDefault="00686BFF" w:rsidP="00686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PARKERINGSREGULERING</w:t>
      </w:r>
      <w:r w:rsidR="00403B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NJB</w:t>
      </w:r>
    </w:p>
    <w:p w14:paraId="75CE8B5F" w14:textId="7C60044D" w:rsidR="00B557DF" w:rsidRDefault="00686BFF" w:rsidP="00686BFF">
      <w:pPr>
        <w:spacing w:after="0" w:line="240" w:lineRule="auto"/>
      </w:pPr>
      <w:r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har i sameiet i flere år vært bred enighet om at området skal være «bilfritt». </w:t>
      </w:r>
      <w:r w:rsidR="00B557DF">
        <w:rPr>
          <w:rFonts w:ascii="Times New Roman" w:eastAsia="Times New Roman" w:hAnsi="Times New Roman" w:cs="Times New Roman"/>
          <w:sz w:val="24"/>
          <w:szCs w:val="24"/>
          <w:lang w:eastAsia="nb-NO"/>
        </w:rPr>
        <w:t>De fleste respekterer denne reguleringen, men dessverre ikke alle.</w:t>
      </w:r>
      <w:r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B698C">
        <w:rPr>
          <w:rFonts w:ascii="Times New Roman" w:eastAsia="Times New Roman" w:hAnsi="Times New Roman" w:cs="Times New Roman"/>
          <w:sz w:val="24"/>
          <w:szCs w:val="24"/>
          <w:lang w:eastAsia="nb-NO"/>
        </w:rPr>
        <w:t>Da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utbygger,</w:t>
      </w:r>
      <w:r w:rsidR="00DB69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NJB AS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DB69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inngikk avtale med </w:t>
      </w:r>
      <w:r w:rsidR="00DB698C"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>parkeringsselskapet Park Nordic</w:t>
      </w:r>
      <w:r w:rsidR="00DB69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å </w:t>
      </w:r>
      <w:proofErr w:type="spellStart"/>
      <w:r w:rsidR="00DB698C">
        <w:rPr>
          <w:rFonts w:ascii="Times New Roman" w:eastAsia="Times New Roman" w:hAnsi="Times New Roman" w:cs="Times New Roman"/>
          <w:sz w:val="24"/>
          <w:szCs w:val="24"/>
          <w:lang w:eastAsia="nb-NO"/>
        </w:rPr>
        <w:t>avgiftsregulere</w:t>
      </w:r>
      <w:proofErr w:type="spellEnd"/>
      <w:r w:rsidR="00DB69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sitt </w:t>
      </w:r>
      <w:r w:rsidR="00DB698C">
        <w:rPr>
          <w:rFonts w:ascii="Times New Roman" w:eastAsia="Times New Roman" w:hAnsi="Times New Roman" w:cs="Times New Roman"/>
          <w:sz w:val="24"/>
          <w:szCs w:val="24"/>
          <w:lang w:eastAsia="nb-NO"/>
        </w:rPr>
        <w:t>område i juni 2017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DB69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valgte daværende styre </w:t>
      </w:r>
      <w:r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</w:t>
      </w:r>
      <w:r w:rsidR="00DB69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innføre dagens skilting som medfører </w:t>
      </w:r>
      <w:r w:rsidR="0092117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at det blir </w:t>
      </w:r>
      <w:r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>gjennomfør</w:t>
      </w:r>
      <w:r w:rsidR="0092117C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stikkprøvekontroller og </w:t>
      </w:r>
      <w:r w:rsidR="00A7517D">
        <w:rPr>
          <w:rFonts w:ascii="Times New Roman" w:eastAsia="Times New Roman" w:hAnsi="Times New Roman" w:cs="Times New Roman"/>
          <w:sz w:val="24"/>
          <w:szCs w:val="24"/>
          <w:lang w:eastAsia="nb-NO"/>
        </w:rPr>
        <w:t>il</w:t>
      </w:r>
      <w:r w:rsidR="0092117C">
        <w:rPr>
          <w:rFonts w:ascii="Times New Roman" w:eastAsia="Times New Roman" w:hAnsi="Times New Roman" w:cs="Times New Roman"/>
          <w:sz w:val="24"/>
          <w:szCs w:val="24"/>
          <w:lang w:eastAsia="nb-NO"/>
        </w:rPr>
        <w:t>agt</w:t>
      </w:r>
      <w:r w:rsidR="00A751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kontrollsanksjoner </w:t>
      </w:r>
      <w:r w:rsidR="00B557DF">
        <w:rPr>
          <w:rFonts w:ascii="Times New Roman" w:eastAsia="Times New Roman" w:hAnsi="Times New Roman" w:cs="Times New Roman"/>
          <w:sz w:val="24"/>
          <w:szCs w:val="24"/>
          <w:lang w:eastAsia="nb-NO"/>
        </w:rPr>
        <w:t>på</w:t>
      </w:r>
      <w:r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alle </w:t>
      </w:r>
      <w:r w:rsidR="00B557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private kjøretøy </w:t>
      </w:r>
      <w:r w:rsidR="00B557DF"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står parkert inne på 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sameiets </w:t>
      </w:r>
      <w:r w:rsidR="00B557DF"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>områd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="00B557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B557DF"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r w:rsidR="00B557DF"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>i flere omganger blitt informert om dette, også på sameiet hjemmeside</w:t>
      </w:r>
      <w:r w:rsidR="0092117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hyperlink r:id="rId6" w:history="1">
        <w:r w:rsidR="0092117C">
          <w:rPr>
            <w:rStyle w:val="Hyperkobling"/>
          </w:rPr>
          <w:t>https://www.sameietutsikten.no/?page=infosider&amp;cid=27</w:t>
        </w:r>
      </w:hyperlink>
    </w:p>
    <w:p w14:paraId="3D1272D1" w14:textId="77777777" w:rsidR="0092117C" w:rsidRDefault="0092117C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6AC3929" w14:textId="62E13C2E" w:rsidR="00686BFF" w:rsidRPr="00686BFF" w:rsidRDefault="00B557DF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Tjenestebiler merket med logo er fritatt kontrollsanksjon.</w:t>
      </w:r>
    </w:p>
    <w:p w14:paraId="4819D65A" w14:textId="77777777" w:rsidR="00686BFF" w:rsidRPr="00686BFF" w:rsidRDefault="00686BFF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241094C" w14:textId="77777777" w:rsidR="00686BFF" w:rsidRPr="00686BFF" w:rsidRDefault="00686BFF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6BFF">
        <w:rPr>
          <w:rFonts w:ascii="Times New Roman" w:eastAsia="Times New Roman" w:hAnsi="Times New Roman" w:cs="Times New Roman"/>
          <w:sz w:val="24"/>
          <w:szCs w:val="24"/>
          <w:lang w:eastAsia="nb-NO"/>
        </w:rPr>
        <w:t> Parkeringsselskapenes virksomhet i Norge er regulert av «parkeringsforskriften»:</w:t>
      </w:r>
    </w:p>
    <w:p w14:paraId="340E70D7" w14:textId="77777777" w:rsidR="00686BFF" w:rsidRPr="00686BFF" w:rsidRDefault="00686BFF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90BC5D8" w14:textId="77777777" w:rsidR="00686BFF" w:rsidRPr="00686BFF" w:rsidRDefault="00EB77CC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7" w:tgtFrame="_blank" w:history="1">
        <w:r w:rsidR="00686BFF" w:rsidRPr="00686B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https://lovdata.no/dokument/SF/forskrift/2016-03-18-260</w:t>
        </w:r>
      </w:hyperlink>
    </w:p>
    <w:p w14:paraId="121B0033" w14:textId="77777777" w:rsidR="00686BFF" w:rsidRPr="00686BFF" w:rsidRDefault="00686BFF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8F9AD5" w14:textId="6BD04535" w:rsidR="004338FE" w:rsidRDefault="002E77B1" w:rsidP="0043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77B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1A9E4FB9" wp14:editId="7EA1E11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94926" cy="1798320"/>
            <wp:effectExtent l="0" t="0" r="571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26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C12">
        <w:rPr>
          <w:rFonts w:ascii="Times New Roman" w:eastAsia="Times New Roman" w:hAnsi="Times New Roman" w:cs="Times New Roman"/>
          <w:sz w:val="24"/>
          <w:szCs w:val="24"/>
          <w:lang w:eastAsia="nb-NO"/>
        </w:rPr>
        <w:t>Sameiets o</w:t>
      </w:r>
      <w:r w:rsidR="009308A4"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>mråde er sone-regulert med parkering forbudt. Det vil si at skiltene</w:t>
      </w:r>
      <w:r w:rsidR="00912C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9308A4"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 innkjøringen til området </w:t>
      </w:r>
      <w:r w:rsidR="00912C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(her til venstre) </w:t>
      </w:r>
      <w:r w:rsidR="009308A4"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regulerer </w:t>
      </w:r>
      <w:r w:rsidR="009308A4" w:rsidRPr="00912C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hele området innenfor skiltene.</w:t>
      </w:r>
      <w:r w:rsidR="009308A4"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Park Nordic har </w:t>
      </w:r>
      <w:r w:rsidR="00300E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likevel </w:t>
      </w:r>
      <w:r w:rsidR="009308A4"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 kontroll på 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>ute</w:t>
      </w:r>
      <w:r w:rsidR="009308A4"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områdene, ikke garasjene. </w:t>
      </w:r>
      <w:r w:rsidR="009308A4" w:rsidRPr="00300E8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Vi har p</w:t>
      </w:r>
      <w:r w:rsidR="0092117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</w:t>
      </w:r>
      <w:r w:rsidR="009308A4" w:rsidRPr="00300E8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 </w:t>
      </w:r>
      <w:proofErr w:type="spellStart"/>
      <w:r w:rsidR="009308A4" w:rsidRPr="00300E8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dd</w:t>
      </w:r>
      <w:proofErr w:type="spellEnd"/>
      <w:r w:rsidR="009308A4" w:rsidRPr="00300E8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ingen skiltede parkeringsplasser på uteområdet.</w:t>
      </w:r>
      <w:r w:rsidR="009308A4"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er imidlertid anledning til å foreta kortest mulig av- eller pålessing i forbindelse med flytting, frakting av tyngre varer, hvitevarer ol.</w:t>
      </w:r>
      <w:bookmarkStart w:id="0" w:name="_Hlk38633924"/>
      <w:r w:rsidR="004338FE" w:rsidRP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>Pågår det ingen aktivitet ved kjøretøyet innenfor en tidsramme på 5-10 minutter</w:t>
      </w:r>
      <w:r w:rsidR="004338FE"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4338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anses det som parkert. </w:t>
      </w:r>
    </w:p>
    <w:p w14:paraId="5233C4EE" w14:textId="77777777" w:rsidR="004338FE" w:rsidRDefault="004338FE" w:rsidP="0043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6435"/>
      </w:tblGrid>
      <w:tr w:rsidR="004338FE" w:rsidRPr="00172A58" w14:paraId="5708E4CD" w14:textId="77777777" w:rsidTr="006A53F3">
        <w:tc>
          <w:tcPr>
            <w:tcW w:w="1453" w:type="pct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16B95A" w14:textId="77777777" w:rsidR="004338FE" w:rsidRPr="00172A58" w:rsidRDefault="004338FE" w:rsidP="006A53F3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nb-NO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nb-NO"/>
              </w:rPr>
              <w:t xml:space="preserve">Trafikkreglenes §1, pkt. </w:t>
            </w:r>
            <w:r w:rsidRPr="00172A58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nb-NO"/>
              </w:rPr>
              <w:t>k)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D171D6" w14:textId="77777777" w:rsidR="004338FE" w:rsidRPr="00172A58" w:rsidRDefault="004338FE" w:rsidP="006A53F3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nb-NO"/>
              </w:rPr>
            </w:pPr>
            <w:r w:rsidRPr="00172A58">
              <w:rPr>
                <w:rFonts w:ascii="&amp;quot" w:eastAsia="Times New Roman" w:hAnsi="&amp;quot" w:cs="Times New Roman"/>
                <w:i/>
                <w:iCs/>
                <w:color w:val="333333"/>
                <w:sz w:val="23"/>
                <w:szCs w:val="23"/>
                <w:lang w:eastAsia="nb-NO"/>
              </w:rPr>
              <w:t>Parkering:</w:t>
            </w:r>
            <w:r w:rsidRPr="00172A58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nb-NO"/>
              </w:rPr>
              <w:t xml:space="preserve"> Enhver </w:t>
            </w:r>
            <w:proofErr w:type="spellStart"/>
            <w:r w:rsidRPr="00172A58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nb-NO"/>
              </w:rPr>
              <w:t>hensetting</w:t>
            </w:r>
            <w:proofErr w:type="spellEnd"/>
            <w:r w:rsidRPr="00172A58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nb-NO"/>
              </w:rPr>
              <w:t xml:space="preserve"> av kjøretøy, selv om føreren ikke forlater det. Unntatt er kortest mulig stans for av- eller påstigning eller av- eller pålessing.</w:t>
            </w:r>
          </w:p>
        </w:tc>
      </w:tr>
    </w:tbl>
    <w:p w14:paraId="0B3E5FF2" w14:textId="77777777" w:rsidR="004338FE" w:rsidRPr="009308A4" w:rsidRDefault="004338FE" w:rsidP="0043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F387B9" w14:textId="77777777" w:rsidR="004338FE" w:rsidRPr="009308A4" w:rsidRDefault="004338FE" w:rsidP="0043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>Henstilling av kjøretøy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sameiets uteområde</w:t>
      </w:r>
      <w:r w:rsidRPr="009308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føre til ileggelse av kontrollsanksjon (parkeringsavgift). Da er det nytteløst å henvise til uforutsette hendelser. Regelen er brutt og det gir parkeringsselskapet rett til å ilegge parkeringsavgift.</w:t>
      </w:r>
    </w:p>
    <w:p w14:paraId="03AAC8FC" w14:textId="77777777" w:rsidR="004338FE" w:rsidRDefault="004338FE" w:rsidP="004338FE"/>
    <w:bookmarkEnd w:id="0"/>
    <w:p w14:paraId="2E8B60A7" w14:textId="61E4C298" w:rsidR="009308A4" w:rsidRDefault="009308A4" w:rsidP="009308A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Dersom du </w:t>
      </w:r>
      <w:r w:rsidR="0002640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likevel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ønsker å klage på ilagt avgift</w:t>
      </w:r>
      <w:r w:rsidR="0002640A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gjør du dette direkte til Park Nordic på deres hjemmeside: </w:t>
      </w:r>
      <w:hyperlink r:id="rId9" w:history="1">
        <w:r>
          <w:rPr>
            <w:rStyle w:val="Hyperkobling"/>
          </w:rPr>
          <w:t>https://parknordic.parkerings.info/customer-web/parknordic/login</w:t>
        </w:r>
      </w:hyperlink>
    </w:p>
    <w:p w14:paraId="3407AC6D" w14:textId="77777777" w:rsidR="009308A4" w:rsidRPr="00686BFF" w:rsidRDefault="009308A4" w:rsidP="0093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F8F19D" w14:textId="71E1BB6F" w:rsidR="00686BFF" w:rsidRDefault="00686BFF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BE090EC" w14:textId="3E4A9BBF" w:rsidR="00462FD7" w:rsidRPr="00686BFF" w:rsidRDefault="00462FD7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Nedenstående viser hvordan området er skiltet i henhold til gjeldende regler:</w:t>
      </w:r>
    </w:p>
    <w:p w14:paraId="52896B4C" w14:textId="77777777" w:rsidR="00686BFF" w:rsidRPr="00686BFF" w:rsidRDefault="00EB77CC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0" w:tgtFrame="_blank" w:history="1">
        <w:r w:rsidR="00686BFF" w:rsidRPr="00686B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https://www.vegvesen.no/ws/no/vegvesen/veg/parkeringsomraade/parkeringsregisteret/v1/parkeringsomraade/6492/versjon/3/skiltplan/11894/skiltplan%20skiltplan%20PARK%20NORDIC%20AS%20Nordre%20Jarlsberg%20Brygge%20v3.pdf</w:t>
        </w:r>
      </w:hyperlink>
    </w:p>
    <w:p w14:paraId="7CE62C41" w14:textId="77777777" w:rsidR="00686BFF" w:rsidRPr="00686BFF" w:rsidRDefault="00686BFF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8B90611" w14:textId="3B1E6A5F" w:rsidR="00686BFF" w:rsidRDefault="0002640A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Ønsker du mer informasjon om </w:t>
      </w:r>
      <w:r w:rsidR="002E77B1">
        <w:rPr>
          <w:rFonts w:ascii="Times New Roman" w:eastAsia="Times New Roman" w:hAnsi="Times New Roman" w:cs="Times New Roman"/>
          <w:sz w:val="24"/>
          <w:szCs w:val="24"/>
          <w:lang w:eastAsia="nb-NO"/>
        </w:rPr>
        <w:t>temaet kan du finne mye her:</w:t>
      </w:r>
    </w:p>
    <w:p w14:paraId="18E3840C" w14:textId="1E593755" w:rsidR="002E77B1" w:rsidRDefault="00EB77CC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1" w:history="1">
        <w:r w:rsidR="002E77B1" w:rsidRPr="003E2BD5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http://pklagenemnda.no/prinsippavgjorelser-av-og-palessing-pastigning/</w:t>
        </w:r>
      </w:hyperlink>
    </w:p>
    <w:p w14:paraId="2B6A189D" w14:textId="7DF1569D" w:rsidR="002E77B1" w:rsidRDefault="002E77B1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E94B73A" w14:textId="1E20CD2D" w:rsidR="002E77B1" w:rsidRDefault="002E77B1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Vennlig hilsen </w:t>
      </w:r>
    </w:p>
    <w:p w14:paraId="5F094125" w14:textId="7C948C27" w:rsidR="002E77B1" w:rsidRPr="00686BFF" w:rsidRDefault="002E77B1" w:rsidP="0068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Styret, SE NJB Utsikten tr.1</w:t>
      </w:r>
    </w:p>
    <w:sectPr w:rsidR="002E77B1" w:rsidRPr="00686BFF" w:rsidSect="004338FE">
      <w:head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8BD5E" w14:textId="77777777" w:rsidR="00EB77CC" w:rsidRDefault="00EB77CC" w:rsidP="004338FE">
      <w:pPr>
        <w:spacing w:after="0" w:line="240" w:lineRule="auto"/>
      </w:pPr>
      <w:r>
        <w:separator/>
      </w:r>
    </w:p>
  </w:endnote>
  <w:endnote w:type="continuationSeparator" w:id="0">
    <w:p w14:paraId="485E412D" w14:textId="77777777" w:rsidR="00EB77CC" w:rsidRDefault="00EB77CC" w:rsidP="0043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196C" w14:textId="77777777" w:rsidR="00EB77CC" w:rsidRDefault="00EB77CC" w:rsidP="004338FE">
      <w:pPr>
        <w:spacing w:after="0" w:line="240" w:lineRule="auto"/>
      </w:pPr>
      <w:r>
        <w:separator/>
      </w:r>
    </w:p>
  </w:footnote>
  <w:footnote w:type="continuationSeparator" w:id="0">
    <w:p w14:paraId="535E2D06" w14:textId="77777777" w:rsidR="00EB77CC" w:rsidRDefault="00EB77CC" w:rsidP="0043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0524" w14:textId="0E62B778" w:rsidR="004338FE" w:rsidRDefault="004338FE" w:rsidP="004338FE">
    <w:pPr>
      <w:pStyle w:val="Topptekst"/>
      <w:jc w:val="right"/>
    </w:pPr>
    <w:r>
      <w:t>SE NJB Utsikten tr.1 14-04-2020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FF"/>
    <w:rsid w:val="00010B6D"/>
    <w:rsid w:val="0002640A"/>
    <w:rsid w:val="00172A58"/>
    <w:rsid w:val="00226401"/>
    <w:rsid w:val="002A222F"/>
    <w:rsid w:val="002E77B1"/>
    <w:rsid w:val="00300E8C"/>
    <w:rsid w:val="00403BB6"/>
    <w:rsid w:val="004338FE"/>
    <w:rsid w:val="00440026"/>
    <w:rsid w:val="00462FD7"/>
    <w:rsid w:val="00513D12"/>
    <w:rsid w:val="005D7B81"/>
    <w:rsid w:val="00686BFF"/>
    <w:rsid w:val="008B4055"/>
    <w:rsid w:val="008B5E98"/>
    <w:rsid w:val="00912C12"/>
    <w:rsid w:val="0092117C"/>
    <w:rsid w:val="009308A4"/>
    <w:rsid w:val="009F5361"/>
    <w:rsid w:val="00A7517D"/>
    <w:rsid w:val="00AC6791"/>
    <w:rsid w:val="00AE620E"/>
    <w:rsid w:val="00B557DF"/>
    <w:rsid w:val="00CA3779"/>
    <w:rsid w:val="00D01A02"/>
    <w:rsid w:val="00DB698C"/>
    <w:rsid w:val="00E270DC"/>
    <w:rsid w:val="00E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DAF8"/>
  <w15:chartTrackingRefBased/>
  <w15:docId w15:val="{BBB1BC34-1DDA-427A-9DEB-1B859BE4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86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86BF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86BFF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86BFF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2E77B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3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8FE"/>
  </w:style>
  <w:style w:type="paragraph" w:styleId="Bunntekst">
    <w:name w:val="footer"/>
    <w:basedOn w:val="Normal"/>
    <w:link w:val="BunntekstTegn"/>
    <w:uiPriority w:val="99"/>
    <w:unhideWhenUsed/>
    <w:rsid w:val="0043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vdata.no/dokument/SF/forskrift/2016-03-18-26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eietutsikten.no/?page=infosider&amp;cid=27" TargetMode="External"/><Relationship Id="rId11" Type="http://schemas.openxmlformats.org/officeDocument/2006/relationships/hyperlink" Target="http://pklagenemnda.no/prinsippavgjorelser-av-og-palessing-pastignin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vegvesen.no/ws/no/vegvesen/veg/parkeringsomraade/parkeringsregisteret/v1/parkeringsomraade/6492/versjon/3/skiltplan/11894/skiltplan%20skiltplan%20PARK%20NORDIC%20AS%20Nordre%20Jarlsberg%20Brygge%20v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rknordic.parkerings.info/customer-web/parknordic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6972</TotalTime>
  <Pages>1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Løvaas</dc:creator>
  <cp:keywords/>
  <dc:description/>
  <cp:lastModifiedBy>Ulf Løvaas</cp:lastModifiedBy>
  <cp:revision>13</cp:revision>
  <cp:lastPrinted>2020-04-22T14:46:00Z</cp:lastPrinted>
  <dcterms:created xsi:type="dcterms:W3CDTF">2020-04-16T18:54:00Z</dcterms:created>
  <dcterms:modified xsi:type="dcterms:W3CDTF">2020-04-24T13:30:00Z</dcterms:modified>
</cp:coreProperties>
</file>